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1B2EB" w14:textId="77777777" w:rsidR="00C64B1B" w:rsidRPr="005F1E9F" w:rsidRDefault="00C64B1B" w:rsidP="00C64B1B">
      <w:pPr>
        <w:jc w:val="center"/>
        <w:rPr>
          <w:rFonts w:ascii="Fira Sans" w:hAnsi="Fira Sans"/>
          <w:sz w:val="19"/>
          <w:szCs w:val="19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418"/>
        <w:gridCol w:w="5670"/>
        <w:gridCol w:w="5245"/>
        <w:gridCol w:w="1359"/>
      </w:tblGrid>
      <w:tr w:rsidR="00A06425" w:rsidRPr="005F1E9F" w14:paraId="1434766C" w14:textId="77777777" w:rsidTr="00A06425">
        <w:tc>
          <w:tcPr>
            <w:tcW w:w="15388" w:type="dxa"/>
            <w:gridSpan w:val="6"/>
            <w:vAlign w:val="center"/>
          </w:tcPr>
          <w:p w14:paraId="6BF9B19E" w14:textId="4F4886A1" w:rsidR="00A06425" w:rsidRPr="005F1E9F" w:rsidRDefault="00A06425" w:rsidP="00B871B6">
            <w:pPr>
              <w:spacing w:before="120" w:after="120"/>
              <w:rPr>
                <w:rFonts w:ascii="Fira Sans" w:hAnsi="Fira Sans" w:cstheme="minorHAnsi"/>
                <w:b/>
                <w:iCs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i/>
                <w:sz w:val="19"/>
                <w:szCs w:val="19"/>
              </w:rPr>
              <w:t>Nazwa dokumentu:</w:t>
            </w:r>
            <w:r w:rsidR="00A42AC9" w:rsidRPr="005F1E9F">
              <w:rPr>
                <w:rFonts w:ascii="Fira Sans" w:hAnsi="Fira Sans" w:cstheme="minorHAnsi"/>
                <w:b/>
                <w:i/>
                <w:sz w:val="19"/>
                <w:szCs w:val="19"/>
              </w:rPr>
              <w:t xml:space="preserve"> </w:t>
            </w:r>
            <w:r w:rsidR="00A42AC9" w:rsidRPr="005F1E9F">
              <w:rPr>
                <w:rFonts w:ascii="Fira Sans" w:hAnsi="Fira Sans" w:cstheme="minorHAnsi"/>
                <w:iCs/>
                <w:sz w:val="19"/>
                <w:szCs w:val="19"/>
              </w:rPr>
              <w:t>Projekt ustawy o zmianie ustawy o usługach zaufania oraz identyfikacji elektronicznej oraz niektórych innych ustaw (</w:t>
            </w:r>
            <w:proofErr w:type="spellStart"/>
            <w:r w:rsidR="00A42AC9" w:rsidRPr="005F1E9F">
              <w:rPr>
                <w:rFonts w:ascii="Fira Sans" w:hAnsi="Fira Sans" w:cstheme="minorHAnsi"/>
                <w:iCs/>
                <w:sz w:val="19"/>
                <w:szCs w:val="19"/>
              </w:rPr>
              <w:t>eIDAS</w:t>
            </w:r>
            <w:proofErr w:type="spellEnd"/>
            <w:r w:rsidR="00A42AC9" w:rsidRPr="005F1E9F">
              <w:rPr>
                <w:rFonts w:ascii="Fira Sans" w:hAnsi="Fira Sans" w:cstheme="minorHAnsi"/>
                <w:iCs/>
                <w:sz w:val="19"/>
                <w:szCs w:val="19"/>
              </w:rPr>
              <w:t xml:space="preserve"> 2.0) - UC122</w:t>
            </w:r>
          </w:p>
          <w:p w14:paraId="651FE8D7" w14:textId="77777777" w:rsidR="00A06425" w:rsidRPr="005F1E9F" w:rsidRDefault="00A06425" w:rsidP="00B871B6">
            <w:pPr>
              <w:spacing w:before="120" w:after="120"/>
              <w:rPr>
                <w:rFonts w:ascii="Fira Sans" w:hAnsi="Fira Sans" w:cstheme="minorHAnsi"/>
                <w:b/>
                <w:i/>
                <w:sz w:val="19"/>
                <w:szCs w:val="19"/>
              </w:rPr>
            </w:pPr>
          </w:p>
        </w:tc>
      </w:tr>
      <w:tr w:rsidR="00A06425" w:rsidRPr="005F1E9F" w14:paraId="51FC971F" w14:textId="77777777" w:rsidTr="00BF0680">
        <w:tc>
          <w:tcPr>
            <w:tcW w:w="562" w:type="dxa"/>
            <w:vAlign w:val="center"/>
          </w:tcPr>
          <w:p w14:paraId="3BAFB971" w14:textId="77777777" w:rsidR="00A06425" w:rsidRPr="005F1E9F" w:rsidRDefault="00A06425" w:rsidP="004D086F">
            <w:pPr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Lp.</w:t>
            </w:r>
          </w:p>
        </w:tc>
        <w:tc>
          <w:tcPr>
            <w:tcW w:w="1134" w:type="dxa"/>
            <w:vAlign w:val="center"/>
          </w:tcPr>
          <w:p w14:paraId="5F6A0455" w14:textId="77777777" w:rsidR="00A06425" w:rsidRPr="005F1E9F" w:rsidRDefault="00A06425" w:rsidP="004D086F">
            <w:pPr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Organ wnoszący uwagi</w:t>
            </w:r>
          </w:p>
        </w:tc>
        <w:tc>
          <w:tcPr>
            <w:tcW w:w="1418" w:type="dxa"/>
            <w:vAlign w:val="center"/>
          </w:tcPr>
          <w:p w14:paraId="01351A62" w14:textId="77777777" w:rsidR="00A06425" w:rsidRPr="005F1E9F" w:rsidRDefault="00A06425" w:rsidP="004D086F">
            <w:pPr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Jednostka redakcyjna, do której wnoszone są uwagi</w:t>
            </w:r>
          </w:p>
        </w:tc>
        <w:tc>
          <w:tcPr>
            <w:tcW w:w="5670" w:type="dxa"/>
            <w:vAlign w:val="center"/>
          </w:tcPr>
          <w:p w14:paraId="6D41CB7C" w14:textId="77777777" w:rsidR="00A06425" w:rsidRPr="005F1E9F" w:rsidRDefault="00A06425" w:rsidP="004D086F">
            <w:pPr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Treść uwagi</w:t>
            </w:r>
          </w:p>
        </w:tc>
        <w:tc>
          <w:tcPr>
            <w:tcW w:w="5245" w:type="dxa"/>
            <w:vAlign w:val="center"/>
          </w:tcPr>
          <w:p w14:paraId="1028427F" w14:textId="77777777" w:rsidR="00A06425" w:rsidRPr="005F1E9F" w:rsidRDefault="00A06425" w:rsidP="004D086F">
            <w:pPr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38BB71C" w14:textId="77777777" w:rsidR="00A06425" w:rsidRPr="005F1E9F" w:rsidRDefault="00A06425" w:rsidP="00A06425">
            <w:pPr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Odniesienie do uwagi</w:t>
            </w:r>
          </w:p>
        </w:tc>
      </w:tr>
      <w:tr w:rsidR="005F1E9F" w:rsidRPr="005F1E9F" w14:paraId="319B6B7C" w14:textId="77777777" w:rsidTr="00BF0680">
        <w:tc>
          <w:tcPr>
            <w:tcW w:w="562" w:type="dxa"/>
            <w:vAlign w:val="center"/>
          </w:tcPr>
          <w:p w14:paraId="192AF267" w14:textId="251C38D7" w:rsidR="005F1E9F" w:rsidRPr="005F1E9F" w:rsidRDefault="005F1E9F" w:rsidP="00384180">
            <w:pPr>
              <w:spacing w:before="120" w:after="120"/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1</w:t>
            </w: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.</w:t>
            </w:r>
          </w:p>
        </w:tc>
        <w:tc>
          <w:tcPr>
            <w:tcW w:w="1134" w:type="dxa"/>
            <w:vAlign w:val="center"/>
          </w:tcPr>
          <w:p w14:paraId="1FA21E21" w14:textId="77777777" w:rsidR="005F1E9F" w:rsidRPr="005F1E9F" w:rsidRDefault="005F1E9F" w:rsidP="00384180">
            <w:pPr>
              <w:spacing w:before="60" w:after="60"/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GUS</w:t>
            </w:r>
          </w:p>
        </w:tc>
        <w:tc>
          <w:tcPr>
            <w:tcW w:w="1418" w:type="dxa"/>
            <w:vAlign w:val="center"/>
          </w:tcPr>
          <w:p w14:paraId="296AA11F" w14:textId="62402935" w:rsidR="005F1E9F" w:rsidRPr="005F1E9F" w:rsidRDefault="005F1E9F" w:rsidP="00384180">
            <w:pPr>
              <w:jc w:val="center"/>
              <w:rPr>
                <w:rFonts w:ascii="Fira Sans" w:hAnsi="Fira Sans" w:cstheme="minorHAnsi"/>
                <w:sz w:val="19"/>
                <w:szCs w:val="19"/>
              </w:rPr>
            </w:pPr>
            <w:r w:rsidRPr="005F1E9F">
              <w:rPr>
                <w:rFonts w:ascii="Fira Sans" w:hAnsi="Fira Sans"/>
                <w:sz w:val="19"/>
                <w:szCs w:val="19"/>
              </w:rPr>
              <w:t>art. 2</w:t>
            </w:r>
            <w:r w:rsidRPr="005F1E9F">
              <w:rPr>
                <w:rFonts w:ascii="Fira Sans" w:hAnsi="Fira Sans"/>
                <w:sz w:val="19"/>
                <w:szCs w:val="19"/>
              </w:rPr>
              <w:t xml:space="preserve"> </w:t>
            </w:r>
            <w:r w:rsidRPr="005F1E9F">
              <w:rPr>
                <w:rFonts w:ascii="Fira Sans" w:hAnsi="Fira Sans"/>
                <w:sz w:val="19"/>
                <w:szCs w:val="19"/>
              </w:rPr>
              <w:br/>
              <w:t>projektu</w:t>
            </w:r>
          </w:p>
        </w:tc>
        <w:tc>
          <w:tcPr>
            <w:tcW w:w="5670" w:type="dxa"/>
          </w:tcPr>
          <w:p w14:paraId="7AB3E086" w14:textId="77777777" w:rsidR="005F1E9F" w:rsidRPr="005F1E9F" w:rsidRDefault="005F1E9F" w:rsidP="003841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i/>
                <w:sz w:val="19"/>
                <w:szCs w:val="19"/>
              </w:rPr>
              <w:t>Art. 2.</w:t>
            </w:r>
            <w:r w:rsidRPr="005F1E9F">
              <w:rPr>
                <w:rFonts w:ascii="Fira Sans" w:hAnsi="Fira Sans" w:cstheme="minorHAnsi"/>
                <w:i/>
                <w:sz w:val="19"/>
                <w:szCs w:val="19"/>
              </w:rPr>
              <w:t xml:space="preserve">  W ustawie z dnia 29 czerwca 1995 r. o statystyce publicznej (Dz. U. z 2024 r. poz. 1799 oraz z 2025 r. poz. 1792) w art. 42 dodaje się ust. 15  w brzmieniu:</w:t>
            </w:r>
          </w:p>
          <w:p w14:paraId="61B972B5" w14:textId="5CC71838" w:rsidR="005F1E9F" w:rsidRPr="005F1E9F" w:rsidRDefault="005F1E9F" w:rsidP="003841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i/>
                <w:sz w:val="19"/>
                <w:szCs w:val="19"/>
              </w:rPr>
              <w:t>„15. Informacja o adresie do doręczeń elektronicznych jest przekazywana automatycznie za pośrednictwem bazy adresów elektronicznych, o której mowa w art. 25 ustawy z dnia 18 listopada 2020 o doręczeniach elektronicznych.”.</w:t>
            </w:r>
          </w:p>
          <w:p w14:paraId="059867F6" w14:textId="77777777" w:rsidR="005F1E9F" w:rsidRDefault="005F1E9F" w:rsidP="00384180">
            <w:pPr>
              <w:rPr>
                <w:rFonts w:ascii="Fira Sans" w:hAnsi="Fira Sans" w:cstheme="minorHAnsi"/>
                <w:sz w:val="19"/>
                <w:szCs w:val="19"/>
              </w:rPr>
            </w:pPr>
          </w:p>
          <w:p w14:paraId="1C65ED3C" w14:textId="759512F5" w:rsidR="005F1E9F" w:rsidRPr="005F1E9F" w:rsidRDefault="005F1E9F" w:rsidP="00384180">
            <w:pPr>
              <w:rPr>
                <w:rFonts w:ascii="Fira Sans" w:hAnsi="Fira Sans" w:cstheme="minorHAnsi"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sz w:val="19"/>
                <w:szCs w:val="19"/>
              </w:rPr>
              <w:t>Proponuj</w:t>
            </w:r>
            <w:r>
              <w:rPr>
                <w:rFonts w:ascii="Fira Sans" w:hAnsi="Fira Sans" w:cstheme="minorHAnsi"/>
                <w:sz w:val="19"/>
                <w:szCs w:val="19"/>
              </w:rPr>
              <w:t xml:space="preserve">e się </w:t>
            </w:r>
            <w:r w:rsidRPr="005F1E9F">
              <w:rPr>
                <w:rFonts w:ascii="Fira Sans" w:hAnsi="Fira Sans" w:cstheme="minorHAnsi"/>
                <w:sz w:val="19"/>
                <w:szCs w:val="19"/>
              </w:rPr>
              <w:t>umieszczenia ww. przepisu w art. 42a ust. 2</w:t>
            </w:r>
            <w:r>
              <w:rPr>
                <w:rFonts w:ascii="Fira Sans" w:hAnsi="Fira Sans" w:cstheme="minorHAnsi"/>
                <w:sz w:val="19"/>
                <w:szCs w:val="19"/>
              </w:rPr>
              <w:t xml:space="preserve"> ustawy z dnia 29 czerwca 1995 r. o statystyce publicznej</w:t>
            </w:r>
            <w:r w:rsidRPr="005F1E9F">
              <w:rPr>
                <w:rFonts w:ascii="Fira Sans" w:hAnsi="Fira Sans" w:cstheme="minorHAnsi"/>
                <w:sz w:val="19"/>
                <w:szCs w:val="19"/>
              </w:rPr>
              <w:t>. Ta jednostka redakcyjna zawiera katalog sposobów aktualizacji danych w rejestrze REGON. Wydaje się więc, że przepis stanowiący o sposobie aktualizacji danych w zakresie adresu do doręczeń elektronicznych powinien znaleźć się w art. 42a ust. 2, np. jako pkt 9</w:t>
            </w:r>
            <w:r>
              <w:rPr>
                <w:rFonts w:ascii="Fira Sans" w:hAnsi="Fira Sans" w:cstheme="minorHAnsi"/>
                <w:sz w:val="19"/>
                <w:szCs w:val="19"/>
              </w:rPr>
              <w:t>.</w:t>
            </w:r>
          </w:p>
        </w:tc>
        <w:tc>
          <w:tcPr>
            <w:tcW w:w="5245" w:type="dxa"/>
          </w:tcPr>
          <w:p w14:paraId="0B6233C8" w14:textId="70FA6E93" w:rsidR="005F1E9F" w:rsidRPr="005F1E9F" w:rsidRDefault="005F1E9F" w:rsidP="003841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i/>
                <w:sz w:val="19"/>
                <w:szCs w:val="19"/>
              </w:rPr>
              <w:t xml:space="preserve">Art. </w:t>
            </w:r>
            <w:r w:rsidRPr="005F1E9F">
              <w:rPr>
                <w:rFonts w:ascii="Fira Sans" w:hAnsi="Fira Sans" w:cstheme="minorHAnsi"/>
                <w:b/>
                <w:i/>
                <w:sz w:val="19"/>
                <w:szCs w:val="19"/>
              </w:rPr>
              <w:t xml:space="preserve">42a </w:t>
            </w:r>
            <w:r>
              <w:rPr>
                <w:rFonts w:ascii="Fira Sans" w:hAnsi="Fira Sans" w:cstheme="minorHAnsi"/>
                <w:i/>
                <w:sz w:val="19"/>
                <w:szCs w:val="19"/>
              </w:rPr>
              <w:t>(ustawy z dnia 29 czerwca 1995 r. o statystyce publicznej)</w:t>
            </w:r>
          </w:p>
          <w:p w14:paraId="3FB60E9A" w14:textId="77777777" w:rsidR="005F1E9F" w:rsidRPr="005F1E9F" w:rsidRDefault="005F1E9F" w:rsidP="003841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i/>
                <w:sz w:val="19"/>
                <w:szCs w:val="19"/>
              </w:rPr>
              <w:t>(…)</w:t>
            </w:r>
          </w:p>
          <w:p w14:paraId="2A0F45D3" w14:textId="75E7C64C" w:rsidR="005F1E9F" w:rsidRPr="005F1E9F" w:rsidRDefault="005F1E9F" w:rsidP="003841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i/>
                <w:sz w:val="19"/>
                <w:szCs w:val="19"/>
              </w:rPr>
              <w:t>2. Dane gromadzone w rejestrze REGON są aktualizowane na podstawie:</w:t>
            </w:r>
          </w:p>
          <w:p w14:paraId="57AF3A82" w14:textId="3AC7AF1F" w:rsidR="005F1E9F" w:rsidRPr="005F1E9F" w:rsidRDefault="005F1E9F" w:rsidP="003841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i/>
                <w:sz w:val="19"/>
                <w:szCs w:val="19"/>
              </w:rPr>
              <w:t>(…)</w:t>
            </w:r>
          </w:p>
          <w:p w14:paraId="352B3CAF" w14:textId="684EA261" w:rsidR="005F1E9F" w:rsidRPr="005F1E9F" w:rsidRDefault="005F1E9F" w:rsidP="00384180">
            <w:pPr>
              <w:rPr>
                <w:rFonts w:ascii="Fira Sans" w:hAnsi="Fira Sans" w:cstheme="minorHAnsi"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i/>
                <w:sz w:val="19"/>
                <w:szCs w:val="19"/>
              </w:rPr>
              <w:t xml:space="preserve">9) </w:t>
            </w:r>
            <w:r w:rsidRPr="005F1E9F">
              <w:rPr>
                <w:rFonts w:ascii="Fira Sans" w:hAnsi="Fira Sans" w:cstheme="minorHAnsi"/>
                <w:i/>
                <w:sz w:val="19"/>
                <w:szCs w:val="19"/>
              </w:rPr>
              <w:t>i</w:t>
            </w:r>
            <w:r w:rsidRPr="005F1E9F">
              <w:rPr>
                <w:rFonts w:ascii="Fira Sans" w:hAnsi="Fira Sans" w:cstheme="minorHAnsi"/>
                <w:i/>
                <w:sz w:val="19"/>
                <w:szCs w:val="19"/>
              </w:rPr>
              <w:t>nformacji o adresie do doręczeń elektronicznych przekazywanej automatycznie za pośrednictwem bazy adresów elektronicznych, o której mowa w art. 25 ustawy z dnia 18 listopada 2020 o doręczeniach elektronicznych</w:t>
            </w:r>
            <w:r>
              <w:rPr>
                <w:rFonts w:ascii="Fira Sans" w:hAnsi="Fira Sans" w:cstheme="minorHAnsi"/>
                <w:i/>
                <w:sz w:val="19"/>
                <w:szCs w:val="19"/>
              </w:rPr>
              <w:t xml:space="preserve"> (Dz. U. z 2026 r. poz. 3 i 507)</w:t>
            </w:r>
            <w:r w:rsidRPr="005F1E9F">
              <w:rPr>
                <w:rFonts w:ascii="Fira Sans" w:hAnsi="Fira Sans" w:cstheme="minorHAnsi"/>
                <w:i/>
                <w:sz w:val="19"/>
                <w:szCs w:val="19"/>
              </w:rPr>
              <w:t>.</w:t>
            </w:r>
          </w:p>
        </w:tc>
        <w:tc>
          <w:tcPr>
            <w:tcW w:w="1359" w:type="dxa"/>
          </w:tcPr>
          <w:p w14:paraId="56C3D3A6" w14:textId="77777777" w:rsidR="005F1E9F" w:rsidRPr="005F1E9F" w:rsidRDefault="005F1E9F" w:rsidP="00384180">
            <w:pPr>
              <w:jc w:val="center"/>
              <w:rPr>
                <w:rFonts w:ascii="Fira Sans" w:hAnsi="Fira Sans" w:cstheme="minorHAnsi"/>
                <w:sz w:val="19"/>
                <w:szCs w:val="19"/>
              </w:rPr>
            </w:pPr>
          </w:p>
        </w:tc>
      </w:tr>
      <w:tr w:rsidR="00BF0680" w:rsidRPr="005F1E9F" w14:paraId="1D7CF67A" w14:textId="77777777" w:rsidTr="00BF0680">
        <w:tc>
          <w:tcPr>
            <w:tcW w:w="562" w:type="dxa"/>
            <w:vAlign w:val="center"/>
          </w:tcPr>
          <w:p w14:paraId="3BD2D18A" w14:textId="012D5B80" w:rsidR="00BF0680" w:rsidRPr="005F1E9F" w:rsidRDefault="00BF0680" w:rsidP="00384180">
            <w:pPr>
              <w:spacing w:before="120" w:after="120"/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>
              <w:rPr>
                <w:rFonts w:ascii="Fira Sans" w:hAnsi="Fira Sans" w:cstheme="minorHAnsi"/>
                <w:b/>
                <w:sz w:val="19"/>
                <w:szCs w:val="19"/>
              </w:rPr>
              <w:t>2</w:t>
            </w: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.</w:t>
            </w:r>
          </w:p>
        </w:tc>
        <w:tc>
          <w:tcPr>
            <w:tcW w:w="1134" w:type="dxa"/>
            <w:vAlign w:val="center"/>
          </w:tcPr>
          <w:p w14:paraId="21BD5FC5" w14:textId="77777777" w:rsidR="00BF0680" w:rsidRPr="005F1E9F" w:rsidRDefault="00BF0680" w:rsidP="00384180">
            <w:pPr>
              <w:spacing w:before="60" w:after="60"/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GUS</w:t>
            </w:r>
          </w:p>
        </w:tc>
        <w:tc>
          <w:tcPr>
            <w:tcW w:w="1418" w:type="dxa"/>
            <w:vAlign w:val="center"/>
          </w:tcPr>
          <w:p w14:paraId="790FCABA" w14:textId="77777777" w:rsidR="00BF0680" w:rsidRPr="005F1E9F" w:rsidRDefault="00BF0680" w:rsidP="00384180">
            <w:pPr>
              <w:jc w:val="center"/>
              <w:rPr>
                <w:rFonts w:ascii="Fira Sans" w:hAnsi="Fira Sans" w:cstheme="minorHAnsi"/>
                <w:sz w:val="19"/>
                <w:szCs w:val="19"/>
              </w:rPr>
            </w:pPr>
            <w:r>
              <w:rPr>
                <w:rFonts w:ascii="Fira Sans" w:hAnsi="Fira Sans" w:cstheme="minorHAnsi"/>
                <w:sz w:val="19"/>
                <w:szCs w:val="19"/>
              </w:rPr>
              <w:t>art. 4 pkt 7 projektu</w:t>
            </w:r>
          </w:p>
        </w:tc>
        <w:tc>
          <w:tcPr>
            <w:tcW w:w="5670" w:type="dxa"/>
          </w:tcPr>
          <w:p w14:paraId="6DE12A51" w14:textId="77777777" w:rsidR="00BF0680" w:rsidRDefault="00BF0680" w:rsidP="00384180">
            <w:pPr>
              <w:rPr>
                <w:rFonts w:ascii="Fira Sans" w:hAnsi="Fira Sans" w:cstheme="minorHAnsi"/>
                <w:sz w:val="19"/>
                <w:szCs w:val="19"/>
              </w:rPr>
            </w:pPr>
            <w:r>
              <w:rPr>
                <w:rFonts w:ascii="Fira Sans" w:hAnsi="Fira Sans" w:cstheme="minorHAnsi"/>
                <w:sz w:val="19"/>
                <w:szCs w:val="19"/>
              </w:rPr>
              <w:t xml:space="preserve">W dodawanym do ustawy </w:t>
            </w:r>
            <w:r w:rsidRPr="00BF0680">
              <w:rPr>
                <w:rFonts w:ascii="Fira Sans" w:hAnsi="Fira Sans" w:cstheme="minorHAnsi"/>
                <w:sz w:val="19"/>
                <w:szCs w:val="19"/>
              </w:rPr>
              <w:t>z dnia 17 lutego 2005 r. o informatyzacji działalności podmiotów realizujących zadania publiczne (Dz. U. z 2025 r. poz. 1703 oraz z 2026 r. poz. 160)</w:t>
            </w:r>
            <w:r>
              <w:rPr>
                <w:rFonts w:ascii="Fira Sans" w:hAnsi="Fira Sans" w:cstheme="minorHAnsi"/>
                <w:sz w:val="19"/>
                <w:szCs w:val="19"/>
              </w:rPr>
              <w:t xml:space="preserve"> </w:t>
            </w:r>
            <w:r w:rsidRPr="005F1E9F">
              <w:rPr>
                <w:rFonts w:ascii="Fira Sans" w:hAnsi="Fira Sans" w:cstheme="minorHAnsi"/>
                <w:sz w:val="19"/>
                <w:szCs w:val="19"/>
              </w:rPr>
              <w:t>art. 20w</w:t>
            </w:r>
            <w:r>
              <w:rPr>
                <w:rFonts w:ascii="Fira Sans" w:hAnsi="Fira Sans" w:cstheme="minorHAnsi"/>
                <w:sz w:val="19"/>
                <w:szCs w:val="19"/>
              </w:rPr>
              <w:t xml:space="preserve"> czytamy:</w:t>
            </w:r>
          </w:p>
          <w:p w14:paraId="7221633A" w14:textId="77777777" w:rsidR="00BF0680" w:rsidRPr="005F1E9F" w:rsidRDefault="00BF0680" w:rsidP="00384180">
            <w:pPr>
              <w:rPr>
                <w:rFonts w:ascii="Fira Sans" w:hAnsi="Fira Sans" w:cstheme="minorHAnsi"/>
                <w:sz w:val="19"/>
                <w:szCs w:val="19"/>
              </w:rPr>
            </w:pPr>
          </w:p>
          <w:p w14:paraId="05E8A761" w14:textId="77777777" w:rsidR="00BF0680" w:rsidRPr="00BF0680" w:rsidRDefault="00BF0680" w:rsidP="003841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BF0680">
              <w:rPr>
                <w:rFonts w:ascii="Fira Sans" w:hAnsi="Fira Sans" w:cstheme="minorHAnsi"/>
                <w:b/>
                <w:i/>
                <w:sz w:val="19"/>
                <w:szCs w:val="19"/>
              </w:rPr>
              <w:t>Art. 20w.</w:t>
            </w:r>
            <w:r w:rsidRPr="00BF0680">
              <w:rPr>
                <w:rFonts w:ascii="Fira Sans" w:hAnsi="Fira Sans" w:cstheme="minorHAnsi"/>
                <w:i/>
                <w:sz w:val="19"/>
                <w:szCs w:val="19"/>
              </w:rPr>
              <w:t xml:space="preserve"> </w:t>
            </w:r>
          </w:p>
          <w:p w14:paraId="4969D8BA" w14:textId="77777777" w:rsidR="00BF0680" w:rsidRPr="00BF0680" w:rsidRDefault="00BF0680" w:rsidP="003841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BF0680">
              <w:rPr>
                <w:rFonts w:ascii="Fira Sans" w:hAnsi="Fira Sans" w:cstheme="minorHAnsi"/>
                <w:i/>
                <w:sz w:val="19"/>
                <w:szCs w:val="19"/>
              </w:rPr>
              <w:t>1. Do Katalogu Podmiotów Publicznych, po utworzeniu konta podmiotu publicznego, przekazywane są automatycznie, za pośrednictwem interfejsu programistycznego aplikacji danego systemu, następujące dane dotyczące podmiotów publicznych:</w:t>
            </w:r>
          </w:p>
          <w:p w14:paraId="7CAC4304" w14:textId="77777777" w:rsidR="00BF0680" w:rsidRPr="00BF0680" w:rsidRDefault="00BF0680" w:rsidP="003841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BF0680">
              <w:rPr>
                <w:rFonts w:ascii="Fira Sans" w:hAnsi="Fira Sans" w:cstheme="minorHAnsi"/>
                <w:i/>
                <w:sz w:val="19"/>
                <w:szCs w:val="19"/>
              </w:rPr>
              <w:t>1)     z krajowego rejestru urzędowego podmiotów gospodarki narodowej, o którym mowa w art. 42 ustawy dnia 29 czerwca 1995 r. o statystyce publicznej (Dz.</w:t>
            </w:r>
            <w:bookmarkStart w:id="0" w:name="_GoBack"/>
            <w:bookmarkEnd w:id="0"/>
            <w:r w:rsidRPr="00BF0680">
              <w:rPr>
                <w:rFonts w:ascii="Fira Sans" w:hAnsi="Fira Sans" w:cstheme="minorHAnsi"/>
                <w:i/>
                <w:sz w:val="19"/>
                <w:szCs w:val="19"/>
              </w:rPr>
              <w:t xml:space="preserve"> U. z 2024 r. poz. 1799 oraz z 2025 r. poz. 1792):</w:t>
            </w:r>
          </w:p>
          <w:p w14:paraId="7793DC6C" w14:textId="77777777" w:rsidR="00BF0680" w:rsidRPr="00BF0680" w:rsidRDefault="00BF0680" w:rsidP="003841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BF0680">
              <w:rPr>
                <w:rFonts w:ascii="Fira Sans" w:hAnsi="Fira Sans" w:cstheme="minorHAnsi"/>
                <w:i/>
                <w:sz w:val="19"/>
                <w:szCs w:val="19"/>
              </w:rPr>
              <w:t>(…)</w:t>
            </w:r>
          </w:p>
          <w:p w14:paraId="7E7C11B1" w14:textId="77777777" w:rsidR="00BF0680" w:rsidRPr="005F1E9F" w:rsidRDefault="00BF0680" w:rsidP="00384180">
            <w:pPr>
              <w:rPr>
                <w:rFonts w:ascii="Fira Sans" w:hAnsi="Fira Sans" w:cstheme="minorHAnsi"/>
                <w:sz w:val="19"/>
                <w:szCs w:val="19"/>
              </w:rPr>
            </w:pPr>
            <w:r w:rsidRPr="00BF0680">
              <w:rPr>
                <w:rFonts w:ascii="Fira Sans" w:hAnsi="Fira Sans" w:cstheme="minorHAnsi"/>
                <w:i/>
                <w:sz w:val="19"/>
                <w:szCs w:val="19"/>
              </w:rPr>
              <w:t>j)      adres siedziby, jeżeli posiada, lub adres miejsca wykonywania działalności w przypadku osoby fizycznej prowadzącej działalność gospodarczą,</w:t>
            </w:r>
          </w:p>
        </w:tc>
        <w:tc>
          <w:tcPr>
            <w:tcW w:w="5245" w:type="dxa"/>
          </w:tcPr>
          <w:p w14:paraId="78BFBA3E" w14:textId="77777777" w:rsidR="00BF0680" w:rsidRDefault="00BF0680" w:rsidP="00384180">
            <w:pPr>
              <w:rPr>
                <w:rFonts w:ascii="Fira Sans" w:hAnsi="Fira Sans" w:cstheme="minorHAnsi"/>
                <w:sz w:val="19"/>
                <w:szCs w:val="19"/>
              </w:rPr>
            </w:pPr>
            <w:r>
              <w:rPr>
                <w:rFonts w:ascii="Fira Sans" w:hAnsi="Fira Sans" w:cstheme="minorHAnsi"/>
                <w:sz w:val="19"/>
                <w:szCs w:val="19"/>
              </w:rPr>
              <w:t>Zauważyć należy</w:t>
            </w:r>
            <w:r w:rsidRPr="005F1E9F">
              <w:rPr>
                <w:rFonts w:ascii="Fira Sans" w:hAnsi="Fira Sans" w:cstheme="minorHAnsi"/>
                <w:sz w:val="19"/>
                <w:szCs w:val="19"/>
              </w:rPr>
              <w:t xml:space="preserve">, że nie jest możliwe nieposiadanie przez podmiot publiczny adresu siedziby – natomiast możliwe jest nieposiadanie adresu miejsca wykonywania działalności w przypadku osoby fizycznej prowadzącej działalność gospodarczą. </w:t>
            </w:r>
          </w:p>
          <w:p w14:paraId="6E58E1F8" w14:textId="77777777" w:rsidR="00BF0680" w:rsidRDefault="00BF0680" w:rsidP="00384180">
            <w:pPr>
              <w:rPr>
                <w:rFonts w:ascii="Fira Sans" w:hAnsi="Fira Sans" w:cstheme="minorHAnsi"/>
                <w:sz w:val="19"/>
                <w:szCs w:val="19"/>
              </w:rPr>
            </w:pPr>
          </w:p>
          <w:p w14:paraId="62E1D443" w14:textId="77777777" w:rsidR="00BF0680" w:rsidRPr="005F1E9F" w:rsidRDefault="00BF0680" w:rsidP="00384180">
            <w:pPr>
              <w:rPr>
                <w:rFonts w:ascii="Fira Sans" w:hAnsi="Fira Sans" w:cstheme="minorHAnsi"/>
                <w:sz w:val="19"/>
                <w:szCs w:val="19"/>
              </w:rPr>
            </w:pPr>
            <w:r>
              <w:rPr>
                <w:rFonts w:ascii="Fira Sans" w:hAnsi="Fira Sans" w:cstheme="minorHAnsi"/>
                <w:sz w:val="19"/>
                <w:szCs w:val="19"/>
              </w:rPr>
              <w:t>Proponuje się</w:t>
            </w:r>
            <w:r w:rsidRPr="005F1E9F">
              <w:rPr>
                <w:rFonts w:ascii="Fira Sans" w:hAnsi="Fira Sans" w:cstheme="minorHAnsi"/>
                <w:sz w:val="19"/>
                <w:szCs w:val="19"/>
              </w:rPr>
              <w:t xml:space="preserve"> następujące brzmienie</w:t>
            </w:r>
            <w:r>
              <w:rPr>
                <w:rFonts w:ascii="Fira Sans" w:hAnsi="Fira Sans" w:cstheme="minorHAnsi"/>
                <w:sz w:val="19"/>
                <w:szCs w:val="19"/>
              </w:rPr>
              <w:t xml:space="preserve"> w lit. j w pkt 1 ust. 1 artykułu 20w zmienianej ustawy </w:t>
            </w:r>
            <w:r w:rsidRPr="00BF0680">
              <w:rPr>
                <w:rFonts w:ascii="Fira Sans" w:hAnsi="Fira Sans" w:cstheme="minorHAnsi"/>
                <w:sz w:val="19"/>
                <w:szCs w:val="19"/>
              </w:rPr>
              <w:t>z dnia 17 lutego 2005 r. o informatyzacji działalności podmiotów realizujących zadania publiczne</w:t>
            </w:r>
            <w:r w:rsidRPr="005F1E9F">
              <w:rPr>
                <w:rFonts w:ascii="Fira Sans" w:hAnsi="Fira Sans" w:cstheme="minorHAnsi"/>
                <w:sz w:val="19"/>
                <w:szCs w:val="19"/>
              </w:rPr>
              <w:t>:</w:t>
            </w:r>
          </w:p>
          <w:p w14:paraId="0C990135" w14:textId="77777777" w:rsidR="00BF0680" w:rsidRPr="00BF0680" w:rsidRDefault="00BF0680" w:rsidP="003841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BF0680">
              <w:rPr>
                <w:rFonts w:ascii="Fira Sans" w:hAnsi="Fira Sans" w:cstheme="minorHAnsi"/>
                <w:i/>
                <w:sz w:val="19"/>
                <w:szCs w:val="19"/>
              </w:rPr>
              <w:t>„j)      adres siedziby lub adres miejsca wykonywania działalności w przypadku osoby fizycznej prowadzącej działalność gospodarczą, jeżeli posiada,”</w:t>
            </w:r>
          </w:p>
        </w:tc>
        <w:tc>
          <w:tcPr>
            <w:tcW w:w="1359" w:type="dxa"/>
          </w:tcPr>
          <w:p w14:paraId="64D01330" w14:textId="77777777" w:rsidR="00BF0680" w:rsidRPr="005F1E9F" w:rsidRDefault="00BF0680" w:rsidP="00384180">
            <w:pPr>
              <w:jc w:val="center"/>
              <w:rPr>
                <w:rFonts w:ascii="Fira Sans" w:hAnsi="Fira Sans" w:cstheme="minorHAnsi"/>
                <w:sz w:val="19"/>
                <w:szCs w:val="19"/>
              </w:rPr>
            </w:pPr>
          </w:p>
        </w:tc>
      </w:tr>
      <w:tr w:rsidR="00A06425" w:rsidRPr="005F1E9F" w14:paraId="7E27C84C" w14:textId="77777777" w:rsidTr="00BF0680">
        <w:tc>
          <w:tcPr>
            <w:tcW w:w="562" w:type="dxa"/>
            <w:vAlign w:val="center"/>
          </w:tcPr>
          <w:p w14:paraId="623E541B" w14:textId="005FC855" w:rsidR="00A06425" w:rsidRPr="005F1E9F" w:rsidRDefault="00BF0680" w:rsidP="005F1E9F">
            <w:pPr>
              <w:spacing w:before="120" w:after="120"/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>
              <w:rPr>
                <w:rFonts w:ascii="Fira Sans" w:hAnsi="Fira Sans" w:cstheme="minorHAnsi"/>
                <w:b/>
                <w:sz w:val="19"/>
                <w:szCs w:val="19"/>
              </w:rPr>
              <w:t>3</w:t>
            </w:r>
            <w:r w:rsidR="005F1E9F" w:rsidRPr="005F1E9F">
              <w:rPr>
                <w:rFonts w:ascii="Fira Sans" w:hAnsi="Fira Sans" w:cstheme="minorHAnsi"/>
                <w:b/>
                <w:sz w:val="19"/>
                <w:szCs w:val="19"/>
              </w:rPr>
              <w:t>.</w:t>
            </w:r>
          </w:p>
        </w:tc>
        <w:tc>
          <w:tcPr>
            <w:tcW w:w="1134" w:type="dxa"/>
            <w:vAlign w:val="center"/>
          </w:tcPr>
          <w:p w14:paraId="0C2D7377" w14:textId="38C6A753" w:rsidR="00A06425" w:rsidRPr="005F1E9F" w:rsidRDefault="008D0A25" w:rsidP="005F1E9F">
            <w:pPr>
              <w:spacing w:before="60" w:after="60"/>
              <w:jc w:val="center"/>
              <w:rPr>
                <w:rFonts w:ascii="Fira Sans" w:hAnsi="Fira Sans" w:cstheme="minorHAnsi"/>
                <w:b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b/>
                <w:sz w:val="19"/>
                <w:szCs w:val="19"/>
              </w:rPr>
              <w:t>GUS</w:t>
            </w:r>
          </w:p>
        </w:tc>
        <w:tc>
          <w:tcPr>
            <w:tcW w:w="1418" w:type="dxa"/>
            <w:vAlign w:val="center"/>
          </w:tcPr>
          <w:p w14:paraId="46B36609" w14:textId="525C2AF8" w:rsidR="00A06425" w:rsidRPr="005F1E9F" w:rsidRDefault="008D0A25" w:rsidP="005F1E9F">
            <w:pPr>
              <w:jc w:val="center"/>
              <w:rPr>
                <w:rFonts w:ascii="Fira Sans" w:hAnsi="Fira Sans" w:cstheme="minorHAnsi"/>
                <w:sz w:val="19"/>
                <w:szCs w:val="19"/>
              </w:rPr>
            </w:pPr>
            <w:r w:rsidRPr="005F1E9F">
              <w:rPr>
                <w:rFonts w:ascii="Fira Sans" w:hAnsi="Fira Sans"/>
                <w:sz w:val="19"/>
                <w:szCs w:val="19"/>
              </w:rPr>
              <w:t>art. 6 pkt 4</w:t>
            </w:r>
            <w:r w:rsidR="005F1E9F">
              <w:rPr>
                <w:rFonts w:ascii="Fira Sans" w:hAnsi="Fira Sans"/>
                <w:sz w:val="19"/>
                <w:szCs w:val="19"/>
              </w:rPr>
              <w:t xml:space="preserve"> projektu</w:t>
            </w:r>
          </w:p>
        </w:tc>
        <w:tc>
          <w:tcPr>
            <w:tcW w:w="5670" w:type="dxa"/>
          </w:tcPr>
          <w:p w14:paraId="7FF114EB" w14:textId="4C17BDB3" w:rsidR="008D0A25" w:rsidRPr="00BF0680" w:rsidRDefault="00BF0680" w:rsidP="008D0A25">
            <w:pPr>
              <w:rPr>
                <w:rFonts w:ascii="Fira Sans" w:hAnsi="Fira Sans" w:cstheme="minorHAnsi"/>
                <w:b/>
                <w:i/>
                <w:sz w:val="19"/>
                <w:szCs w:val="19"/>
              </w:rPr>
            </w:pPr>
            <w:r w:rsidRPr="00BF0680">
              <w:rPr>
                <w:rFonts w:ascii="Fira Sans" w:hAnsi="Fira Sans" w:cstheme="minorHAnsi"/>
                <w:b/>
                <w:i/>
                <w:sz w:val="19"/>
                <w:szCs w:val="19"/>
              </w:rPr>
              <w:t>Art. 6</w:t>
            </w:r>
          </w:p>
          <w:p w14:paraId="7B408272" w14:textId="77777777" w:rsidR="00BF0680" w:rsidRPr="00BF0680" w:rsidRDefault="00BF0680" w:rsidP="00BF0680">
            <w:pPr>
              <w:rPr>
                <w:rFonts w:ascii="Fira Sans" w:hAnsi="Fira Sans" w:cstheme="minorHAnsi"/>
                <w:bCs/>
                <w:i/>
                <w:sz w:val="19"/>
                <w:szCs w:val="19"/>
              </w:rPr>
            </w:pPr>
            <w:r w:rsidRPr="00BF0680">
              <w:rPr>
                <w:rFonts w:ascii="Fira Sans" w:hAnsi="Fira Sans" w:cstheme="minorHAnsi"/>
                <w:bCs/>
                <w:i/>
                <w:sz w:val="19"/>
                <w:szCs w:val="19"/>
              </w:rPr>
              <w:t>(…)</w:t>
            </w:r>
          </w:p>
          <w:p w14:paraId="1F63FAA8" w14:textId="1375BD85" w:rsidR="00BF0680" w:rsidRPr="00BF0680" w:rsidRDefault="00BF0680" w:rsidP="00BF0680">
            <w:pPr>
              <w:rPr>
                <w:rFonts w:ascii="Fira Sans" w:hAnsi="Fira Sans" w:cstheme="minorHAnsi"/>
                <w:bCs/>
                <w:i/>
                <w:sz w:val="19"/>
                <w:szCs w:val="19"/>
              </w:rPr>
            </w:pPr>
            <w:r w:rsidRPr="00BF0680">
              <w:rPr>
                <w:rFonts w:ascii="Fira Sans" w:hAnsi="Fira Sans" w:cstheme="minorHAnsi"/>
                <w:bCs/>
                <w:i/>
                <w:sz w:val="19"/>
                <w:szCs w:val="19"/>
              </w:rPr>
              <w:t>4) po art. 27 dodaje się art. 27a i art. 27b w brzmieniu:</w:t>
            </w:r>
          </w:p>
          <w:p w14:paraId="5993BA26" w14:textId="77777777" w:rsidR="00BF0680" w:rsidRPr="00BF0680" w:rsidRDefault="00BF0680" w:rsidP="00BF06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BF0680">
              <w:rPr>
                <w:rFonts w:ascii="Fira Sans" w:hAnsi="Fira Sans" w:cstheme="minorHAnsi"/>
                <w:i/>
                <w:sz w:val="19"/>
                <w:szCs w:val="19"/>
              </w:rPr>
              <w:lastRenderedPageBreak/>
              <w:t>„Art. 27a. W przypadku zmiany danych w Katalogu Podmiotów Publicznych jest dokonywana automatyczna aktualizacja tych danych w bazie adresów elektronicznych.</w:t>
            </w:r>
          </w:p>
          <w:p w14:paraId="135929B6" w14:textId="77777777" w:rsidR="00BF0680" w:rsidRPr="00BF0680" w:rsidRDefault="00BF0680" w:rsidP="00BF0680">
            <w:pPr>
              <w:rPr>
                <w:rFonts w:ascii="Fira Sans" w:hAnsi="Fira Sans" w:cstheme="minorHAnsi"/>
                <w:i/>
                <w:sz w:val="19"/>
                <w:szCs w:val="19"/>
              </w:rPr>
            </w:pPr>
            <w:r w:rsidRPr="00BF0680">
              <w:rPr>
                <w:rFonts w:ascii="Fira Sans" w:hAnsi="Fira Sans" w:cstheme="minorHAnsi"/>
                <w:i/>
                <w:sz w:val="19"/>
                <w:szCs w:val="19"/>
              </w:rPr>
              <w:t>Art. 27b. Prezes Głównego Urzędu Statystycznego udostępnia ministrowi właściwemu do spraw informatyzacji w drodze teletransmisji danych dane, o których mowa w art. 10b pkt 1, zawarte w rejestrze REGON.”;</w:t>
            </w:r>
          </w:p>
          <w:p w14:paraId="699F9480" w14:textId="77777777" w:rsidR="00BF0680" w:rsidRDefault="00BF0680" w:rsidP="008D0A25">
            <w:pPr>
              <w:rPr>
                <w:rFonts w:ascii="Fira Sans" w:hAnsi="Fira Sans" w:cstheme="minorHAnsi"/>
                <w:sz w:val="19"/>
                <w:szCs w:val="19"/>
              </w:rPr>
            </w:pPr>
          </w:p>
          <w:p w14:paraId="7FCF28DE" w14:textId="2A10E91D" w:rsidR="008D0A25" w:rsidRPr="005F1E9F" w:rsidRDefault="008D0A25" w:rsidP="008D0A25">
            <w:pPr>
              <w:rPr>
                <w:rFonts w:ascii="Fira Sans" w:hAnsi="Fira Sans" w:cstheme="minorHAnsi"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sz w:val="19"/>
                <w:szCs w:val="19"/>
              </w:rPr>
              <w:t>W pierwszej kolejności wskazać należy, że projektowany przepis zawiera odesłanie ze starszej wersji projektu, tj. zawiera zmianę do ustawy o doręczeniach elektronicznych, która odnosiła się do projektowanego art. 10b ustawy o doręczeniach elektronicznych, stanowiącego, iż:</w:t>
            </w:r>
          </w:p>
          <w:p w14:paraId="495FC894" w14:textId="3FBD574C" w:rsidR="008D0A25" w:rsidRPr="005F1E9F" w:rsidRDefault="00BF0680" w:rsidP="008D0A25">
            <w:pPr>
              <w:rPr>
                <w:rFonts w:ascii="Fira Sans" w:hAnsi="Fira Sans" w:cstheme="minorHAnsi"/>
                <w:sz w:val="19"/>
                <w:szCs w:val="19"/>
              </w:rPr>
            </w:pPr>
            <w:r>
              <w:rPr>
                <w:rFonts w:ascii="Fira Sans" w:hAnsi="Fira Sans" w:cstheme="minorHAnsi"/>
                <w:i/>
                <w:sz w:val="19"/>
                <w:szCs w:val="19"/>
              </w:rPr>
              <w:t>„</w:t>
            </w:r>
            <w:r w:rsidR="008D0A25" w:rsidRPr="00BF0680">
              <w:rPr>
                <w:rFonts w:ascii="Fira Sans" w:hAnsi="Fira Sans" w:cstheme="minorHAnsi"/>
                <w:i/>
                <w:sz w:val="19"/>
                <w:szCs w:val="19"/>
              </w:rPr>
              <w:t>Do Katalogu Podmiotów Publicznych, po utworzeniu konta podmiotu, przekazywane są automatycznie, za pośrednictwem interfejsu programistycznego aplikacji danego systemu, następujące dane podmiotów publicznych oraz podmiotów niepublicznych realizujących zadania publiczne</w:t>
            </w:r>
            <w:r>
              <w:rPr>
                <w:rFonts w:ascii="Fira Sans" w:hAnsi="Fira Sans" w:cstheme="minorHAnsi"/>
                <w:sz w:val="19"/>
                <w:szCs w:val="19"/>
              </w:rPr>
              <w:t>.”</w:t>
            </w:r>
          </w:p>
          <w:p w14:paraId="7A9EC063" w14:textId="77777777" w:rsidR="008D0A25" w:rsidRPr="005F1E9F" w:rsidRDefault="008D0A25" w:rsidP="008D0A25">
            <w:pPr>
              <w:rPr>
                <w:rFonts w:ascii="Fira Sans" w:hAnsi="Fira Sans" w:cstheme="minorHAnsi"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sz w:val="19"/>
                <w:szCs w:val="19"/>
              </w:rPr>
              <w:t>Natomiast obecna wersja projektu analogiczny przepis zawiera jako zmianę do ustawy z dnia 17 lutego 2005 r. o informatyzacji działalności podmiotów realizujących zadania publiczne (Dz. U. z 2025 r. poz. 1703 oraz z 2026 r. poz. 160). Zgodnie z art. 4 pkt 7 projektu, do ustawy tej dodaje się rozdział 3c „Katalog Podmiotów Publicznych” zawierający m.in. art. 20w o treści:</w:t>
            </w:r>
          </w:p>
          <w:p w14:paraId="37478203" w14:textId="2C86504C" w:rsidR="008D0A25" w:rsidRPr="005F1E9F" w:rsidRDefault="00BF0680" w:rsidP="008D0A25">
            <w:pPr>
              <w:rPr>
                <w:rFonts w:ascii="Fira Sans" w:hAnsi="Fira Sans" w:cstheme="minorHAnsi"/>
                <w:sz w:val="19"/>
                <w:szCs w:val="19"/>
              </w:rPr>
            </w:pPr>
            <w:r>
              <w:rPr>
                <w:rFonts w:ascii="Fira Sans" w:hAnsi="Fira Sans" w:cstheme="minorHAnsi"/>
                <w:i/>
                <w:sz w:val="19"/>
                <w:szCs w:val="19"/>
              </w:rPr>
              <w:t>„</w:t>
            </w:r>
            <w:r w:rsidR="008D0A25" w:rsidRPr="00BF0680">
              <w:rPr>
                <w:rFonts w:ascii="Fira Sans" w:hAnsi="Fira Sans" w:cstheme="minorHAnsi"/>
                <w:i/>
                <w:sz w:val="19"/>
                <w:szCs w:val="19"/>
              </w:rPr>
              <w:t>Art. 20w. 1. Do Katalogu Podmiotów Publicznych, po utworzeniu konta podmiotu publicznego, przekazywane są automatycznie, za pośrednictwem interfejsu programistycznego aplikacji danego systemu, następujące dane dotyczące podmiotów publicznych</w:t>
            </w:r>
            <w:r w:rsidR="008D0A25" w:rsidRPr="005F1E9F">
              <w:rPr>
                <w:rFonts w:ascii="Fira Sans" w:hAnsi="Fira Sans" w:cstheme="minorHAnsi"/>
                <w:sz w:val="19"/>
                <w:szCs w:val="19"/>
              </w:rPr>
              <w:t>:</w:t>
            </w:r>
            <w:r>
              <w:rPr>
                <w:rFonts w:ascii="Fira Sans" w:hAnsi="Fira Sans" w:cstheme="minorHAnsi"/>
                <w:sz w:val="19"/>
                <w:szCs w:val="19"/>
              </w:rPr>
              <w:t xml:space="preserve"> (…)”.</w:t>
            </w:r>
          </w:p>
          <w:p w14:paraId="4B6B339A" w14:textId="77777777" w:rsidR="00BF0680" w:rsidRDefault="00BF0680" w:rsidP="008D0A25">
            <w:pPr>
              <w:rPr>
                <w:rFonts w:ascii="Fira Sans" w:hAnsi="Fira Sans" w:cstheme="minorHAnsi"/>
                <w:sz w:val="19"/>
                <w:szCs w:val="19"/>
              </w:rPr>
            </w:pPr>
          </w:p>
          <w:p w14:paraId="6B5E3DE2" w14:textId="2D785BE8" w:rsidR="00A06425" w:rsidRPr="005F1E9F" w:rsidRDefault="008D0A25" w:rsidP="008D0A25">
            <w:pPr>
              <w:rPr>
                <w:rFonts w:ascii="Fira Sans" w:hAnsi="Fira Sans" w:cstheme="minorHAnsi"/>
                <w:sz w:val="19"/>
                <w:szCs w:val="19"/>
              </w:rPr>
            </w:pPr>
            <w:r w:rsidRPr="005F1E9F">
              <w:rPr>
                <w:rFonts w:ascii="Fira Sans" w:hAnsi="Fira Sans" w:cstheme="minorHAnsi"/>
                <w:sz w:val="19"/>
                <w:szCs w:val="19"/>
              </w:rPr>
              <w:t>Ponadto należy zauważyć, że w rejestrze REGON brak jest znacznika umożliwiającego identyfikację wszystkich podmiotów publicznych</w:t>
            </w:r>
            <w:r w:rsidR="00BF0680">
              <w:rPr>
                <w:rFonts w:ascii="Fira Sans" w:hAnsi="Fira Sans" w:cstheme="minorHAnsi"/>
                <w:sz w:val="19"/>
                <w:szCs w:val="19"/>
              </w:rPr>
              <w:t xml:space="preserve"> – </w:t>
            </w:r>
            <w:r w:rsidRPr="005F1E9F">
              <w:rPr>
                <w:rFonts w:ascii="Fira Sans" w:hAnsi="Fira Sans" w:cstheme="minorHAnsi"/>
                <w:sz w:val="19"/>
                <w:szCs w:val="19"/>
              </w:rPr>
              <w:t>jeśli jednak intencją jest pobierania danych z rejestru REGON przez API po wskazaniu REGON, NIP, KRS, PESEL – regulacja nie budzi zastrzeżeń.</w:t>
            </w:r>
          </w:p>
        </w:tc>
        <w:tc>
          <w:tcPr>
            <w:tcW w:w="5245" w:type="dxa"/>
          </w:tcPr>
          <w:p w14:paraId="19790668" w14:textId="458FAC29" w:rsidR="00A06425" w:rsidRPr="005F1E9F" w:rsidRDefault="00BF0680" w:rsidP="008D0A25">
            <w:pPr>
              <w:rPr>
                <w:rFonts w:ascii="Fira Sans" w:hAnsi="Fira Sans" w:cstheme="minorHAnsi"/>
                <w:sz w:val="19"/>
                <w:szCs w:val="19"/>
              </w:rPr>
            </w:pPr>
            <w:r>
              <w:rPr>
                <w:rFonts w:ascii="Fira Sans" w:hAnsi="Fira Sans" w:cstheme="minorHAnsi"/>
                <w:sz w:val="19"/>
                <w:szCs w:val="19"/>
              </w:rPr>
              <w:lastRenderedPageBreak/>
              <w:t>Proponuje się poprawienie odesłania.</w:t>
            </w:r>
          </w:p>
        </w:tc>
        <w:tc>
          <w:tcPr>
            <w:tcW w:w="1359" w:type="dxa"/>
          </w:tcPr>
          <w:p w14:paraId="52F78EA2" w14:textId="77777777" w:rsidR="00A06425" w:rsidRPr="005F1E9F" w:rsidRDefault="00A06425" w:rsidP="004D086F">
            <w:pPr>
              <w:jc w:val="center"/>
              <w:rPr>
                <w:rFonts w:ascii="Fira Sans" w:hAnsi="Fira Sans" w:cstheme="minorHAnsi"/>
                <w:sz w:val="19"/>
                <w:szCs w:val="19"/>
              </w:rPr>
            </w:pPr>
          </w:p>
        </w:tc>
      </w:tr>
    </w:tbl>
    <w:p w14:paraId="2427319B" w14:textId="77777777" w:rsidR="00C64B1B" w:rsidRPr="005F1E9F" w:rsidRDefault="00C64B1B" w:rsidP="00BF0680">
      <w:pPr>
        <w:rPr>
          <w:rFonts w:ascii="Fira Sans" w:hAnsi="Fira Sans"/>
          <w:sz w:val="19"/>
          <w:szCs w:val="19"/>
        </w:rPr>
      </w:pPr>
    </w:p>
    <w:sectPr w:rsidR="00C64B1B" w:rsidRPr="005F1E9F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715B2"/>
    <w:rsid w:val="0031026B"/>
    <w:rsid w:val="003124D1"/>
    <w:rsid w:val="003B4105"/>
    <w:rsid w:val="00412A72"/>
    <w:rsid w:val="004955D0"/>
    <w:rsid w:val="004D086F"/>
    <w:rsid w:val="005F1E9F"/>
    <w:rsid w:val="005F6527"/>
    <w:rsid w:val="006705EC"/>
    <w:rsid w:val="006E16E9"/>
    <w:rsid w:val="00807385"/>
    <w:rsid w:val="00871E37"/>
    <w:rsid w:val="008D0A25"/>
    <w:rsid w:val="00944932"/>
    <w:rsid w:val="009E5FDB"/>
    <w:rsid w:val="00A06425"/>
    <w:rsid w:val="00A42AC9"/>
    <w:rsid w:val="00AC7796"/>
    <w:rsid w:val="00B871B6"/>
    <w:rsid w:val="00BE5427"/>
    <w:rsid w:val="00BF0680"/>
    <w:rsid w:val="00C64B1B"/>
    <w:rsid w:val="00C976D6"/>
    <w:rsid w:val="00CA0B47"/>
    <w:rsid w:val="00CD5EB0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127E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Frelak Grzegorz</cp:lastModifiedBy>
  <cp:revision>2</cp:revision>
  <dcterms:created xsi:type="dcterms:W3CDTF">2026-05-05T08:20:00Z</dcterms:created>
  <dcterms:modified xsi:type="dcterms:W3CDTF">2026-05-05T08:20:00Z</dcterms:modified>
</cp:coreProperties>
</file>